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color w:val="auto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附件：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17"/>
          <w:sz w:val="28"/>
          <w:szCs w:val="28"/>
        </w:rPr>
        <w:t>一.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印刷资料一批：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pacing w:val="17"/>
        </w:rPr>
      </w:pPr>
      <w:r>
        <w:rPr>
          <w:rFonts w:hint="eastAsia" w:ascii="宋体" w:hAnsi="宋体" w:eastAsia="宋体" w:cs="宋体"/>
          <w:b w:val="0"/>
          <w:bCs w:val="0"/>
          <w:color w:val="auto"/>
        </w:rPr>
        <w:t>1).儿童健康管理手册：封面A3单面彩印，128g铜版纸；内页70g双面胶印A4页面，共16页；按院方提供内容及式样印刷，数量2万份。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pacing w:val="17"/>
        </w:rPr>
      </w:pPr>
      <w:r>
        <w:rPr>
          <w:rFonts w:hint="eastAsia" w:ascii="宋体" w:hAnsi="宋体" w:eastAsia="宋体" w:cs="宋体"/>
          <w:b w:val="0"/>
          <w:bCs w:val="0"/>
          <w:color w:val="auto"/>
        </w:rPr>
        <w:t>2).孕产妇健康管理手册：封面A3双面彩印，128g铜版纸；内页70g双面胶印A4页面，共16页；按院方提供式样印刷，数量1万份。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pacing w:val="17"/>
        </w:rPr>
      </w:pPr>
      <w:r>
        <w:rPr>
          <w:rFonts w:hint="eastAsia" w:ascii="宋体" w:hAnsi="宋体" w:eastAsia="宋体" w:cs="宋体"/>
          <w:b w:val="0"/>
          <w:bCs w:val="0"/>
          <w:color w:val="auto"/>
        </w:rPr>
        <w:t>3).母乳喂养技巧小折页：条8幅面，4折页，157g铜板纸双面彩印。按我院提供内容及式样印刷，数量2万份。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二.医用B超打印胶片一批。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按院方实际需求量供货，全年预计用量5000张左右，其技术参数如下：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1．厚度，155±10um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2．600角光泽度，≥45%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3．生片透射光学密度，透光率≤35%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4．吸墨性，无堆积打印即干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5．产品成份：由聚对苯二甲酸乙二醇醋（PET）树酯片材与涂层（二氧化硅、氧化铝）相合成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6．尺寸：(210.0×297.0)±1.5mm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7．包装质量：防潮、防水、防透光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预防艾滋病、梅毒、乙肝母婴传播项目疫苗冷藏柜2台、车载冷链冷藏箱2台(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贮藏及转运乙肝免疫球蛋白用)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Style w:val="25"/>
          <w:rFonts w:hint="eastAsia" w:ascii="宋体" w:hAnsi="宋体" w:eastAsia="宋体" w:cs="宋体"/>
          <w:b/>
          <w:color w:val="000000"/>
          <w:sz w:val="28"/>
          <w:szCs w:val="28"/>
        </w:rPr>
        <w:t>一次性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锐器盒500个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其技术参数如下：</w:t>
      </w:r>
    </w:p>
    <w:p>
      <w:pPr>
        <w:pStyle w:val="6"/>
        <w:spacing w:before="0" w:beforeAutospacing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(一)、医用疫苗</w:t>
      </w:r>
      <w:r>
        <w:rPr>
          <w:rFonts w:hint="eastAsia" w:ascii="宋体" w:hAnsi="宋体" w:eastAsia="宋体" w:cs="宋体"/>
          <w:b/>
          <w:sz w:val="28"/>
          <w:szCs w:val="28"/>
        </w:rPr>
        <w:t>冷藏柜技术参数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sz w:val="21"/>
          <w:szCs w:val="21"/>
        </w:rPr>
        <w:t>温湿度范围：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2~8℃，35%~75%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有效容积、外观尺寸：400L，600*620*1900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输出功率、重量积、制冷剂：170W，80KG，R600a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温湿度双控双显，自动记录存储功能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数据储存记录功能：能够记录存储36万（10年的）组数据，每六分钟记录一次，数据可通过柜体的USB接口导出保存。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具有多重故障报警功能，能够实现高低温报警传感器故障报警，湿度异常报警等功能报警时有声光提示，可及时提醒异常情况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具有除湿加湿功能：除湿功能蒸发器是沁水铝的，永远不会生锈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本产品具有加热丝（是医药行业冷藏柜独有的一种配件）：起到保护蒸发器的功效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柜体整块钢板铸成，门是双层中空钢化玻璃门</w:t>
      </w:r>
    </w:p>
    <w:p>
      <w:pPr>
        <w:pStyle w:val="6"/>
        <w:spacing w:before="0" w:beforeAutospacing="0" w:after="0" w:afterAutospacing="0"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 可实现短信报警、系统监控功能</w:t>
      </w:r>
    </w:p>
    <w:p>
      <w:pPr>
        <w:pStyle w:val="6"/>
        <w:spacing w:before="0" w:beforeAutospacing="0"/>
        <w:rPr>
          <w:rFonts w:hint="eastAsia"/>
        </w:rPr>
      </w:pPr>
    </w:p>
    <w:p>
      <w:pPr>
        <w:pStyle w:val="6"/>
        <w:spacing w:before="0" w:beforeAutospacing="0"/>
        <w:ind w:firstLine="1546" w:firstLineChars="5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(二)、医用疫苗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冷链冷藏箱技术参数</w:t>
      </w:r>
    </w:p>
    <w:tbl>
      <w:tblPr>
        <w:tblStyle w:val="10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0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外尺寸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637*</w:t>
            </w:r>
            <w:r>
              <w:rPr>
                <w:rFonts w:asciiTheme="minorEastAsia" w:hAnsiTheme="minorEastAsia" w:eastAsiaTheme="minorEastAsia"/>
                <w:color w:val="auto"/>
              </w:rPr>
              <w:t>460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*</w:t>
            </w:r>
            <w:r>
              <w:rPr>
                <w:rFonts w:asciiTheme="minorEastAsia" w:hAnsiTheme="minorEastAsia" w:eastAsiaTheme="minorEastAsia"/>
                <w:color w:val="auto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内尺寸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540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*</w:t>
            </w:r>
            <w:r>
              <w:rPr>
                <w:rFonts w:asciiTheme="minorEastAsia" w:hAnsiTheme="minorEastAsia" w:eastAsiaTheme="minorEastAsia"/>
                <w:color w:val="auto"/>
              </w:rPr>
              <w:t>360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*</w:t>
            </w:r>
            <w:r>
              <w:rPr>
                <w:rFonts w:asciiTheme="minorEastAsia" w:hAnsiTheme="minorEastAsia" w:eastAsiaTheme="minorEastAsia"/>
                <w:color w:val="auto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内容积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64升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制冷方式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冰排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温度范围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2-</w:t>
            </w:r>
            <w:r>
              <w:rPr>
                <w:rFonts w:asciiTheme="minorEastAsia" w:hAnsiTheme="minorEastAsia" w:eastAsiaTheme="minorEastAsia"/>
                <w:color w:val="auto"/>
              </w:rPr>
              <w:t>8度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温度监控模式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温度记录间隔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2秒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-3分钟可调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温度上传间隔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0.5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-</w:t>
            </w:r>
            <w:r>
              <w:rPr>
                <w:rFonts w:asciiTheme="minorEastAsia" w:hAnsiTheme="minorEastAsia" w:eastAsiaTheme="minorEastAsia"/>
                <w:color w:val="auto"/>
              </w:rPr>
              <w:t>5分钟可调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地址监控模式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地址上传间隔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0.5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-</w:t>
            </w:r>
            <w:r>
              <w:rPr>
                <w:rFonts w:asciiTheme="minorEastAsia" w:hAnsiTheme="minorEastAsia" w:eastAsiaTheme="minorEastAsia"/>
                <w:color w:val="auto"/>
              </w:rPr>
              <w:t>5分钟可调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11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温度及地理数据实时监控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12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开箱记录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箱体与箱盖无法拆卸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拆卸无法复原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14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是否带轮子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是否有拉手配合轮子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16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PDA与打印机一体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17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保温箱材质认证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原料通过美国FDA、BPA、加州65认证）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18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订单平台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19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配送产品与温度一体化显示打印</w:t>
            </w:r>
          </w:p>
        </w:tc>
        <w:tc>
          <w:tcPr>
            <w:tcW w:w="3969" w:type="dxa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有</w:t>
            </w:r>
          </w:p>
        </w:tc>
      </w:tr>
    </w:tbl>
    <w:p>
      <w:pPr>
        <w:rPr>
          <w:rStyle w:val="25"/>
          <w:rFonts w:hint="eastAsia" w:ascii="lucida Grande" w:hAnsi="lucida Grande"/>
          <w:b/>
          <w:color w:val="auto"/>
          <w:sz w:val="28"/>
          <w:szCs w:val="28"/>
        </w:rPr>
      </w:pPr>
    </w:p>
    <w:p>
      <w:pPr>
        <w:ind w:firstLine="1445" w:firstLineChars="600"/>
        <w:rPr>
          <w:rStyle w:val="25"/>
          <w:rFonts w:hint="eastAsia" w:ascii="lucida Grande" w:hAnsi="lucida Grande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</w:rPr>
        <w:t>(三)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b/>
          <w:color w:val="auto"/>
        </w:rPr>
        <w:t>、</w:t>
      </w:r>
      <w:r>
        <w:rPr>
          <w:rStyle w:val="25"/>
          <w:rFonts w:ascii="lucida Grande" w:hAnsi="lucida Grande"/>
          <w:b/>
          <w:color w:val="auto"/>
          <w:sz w:val="28"/>
          <w:szCs w:val="28"/>
        </w:rPr>
        <w:t>3L</w:t>
      </w:r>
      <w:r>
        <w:rPr>
          <w:rStyle w:val="25"/>
          <w:rFonts w:hint="eastAsia" w:ascii="lucida Grande" w:hAnsi="lucida Grande"/>
          <w:b/>
          <w:color w:val="auto"/>
          <w:sz w:val="28"/>
          <w:szCs w:val="28"/>
        </w:rPr>
        <w:t>医用一次性锐</w:t>
      </w:r>
      <w:r>
        <w:rPr>
          <w:rStyle w:val="25"/>
          <w:rFonts w:ascii="lucida Grande" w:hAnsi="lucida Grande"/>
          <w:b/>
          <w:color w:val="auto"/>
          <w:sz w:val="28"/>
          <w:szCs w:val="28"/>
        </w:rPr>
        <w:t>器盒规格</w:t>
      </w:r>
      <w:r>
        <w:rPr>
          <w:rStyle w:val="25"/>
          <w:rFonts w:hint="eastAsia" w:ascii="lucida Grande" w:hAnsi="lucida Grande"/>
          <w:b/>
          <w:color w:val="auto"/>
          <w:sz w:val="28"/>
          <w:szCs w:val="28"/>
        </w:rPr>
        <w:t>：</w:t>
      </w:r>
    </w:p>
    <w:p>
      <w:pP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ascii="lucida Grande" w:hAnsi="lucida Grande"/>
          <w:color w:val="000000"/>
        </w:rPr>
        <w:t>高度18CM。直径16CM,聚丙烯塑料，无毒，耐穿刺，不渗漏，易于高温焚烧。</w:t>
      </w:r>
    </w:p>
    <w:p>
      <w:pPr>
        <w:spacing w:before="100" w:beforeAutospacing="1" w:after="100" w:afterAutospacing="1"/>
        <w:ind w:firstLine="2022" w:firstLineChars="650"/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</w:pPr>
    </w:p>
    <w:p>
      <w:pPr>
        <w:spacing w:before="100" w:beforeAutospacing="1" w:after="100" w:afterAutospacing="1"/>
        <w:rPr>
          <w:rFonts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四、婴儿沐浴、游泳室设备壹套。</w:t>
      </w:r>
    </w:p>
    <w:p>
      <w:pPr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根椐院方提供的场地实际、设计要求(附后)订做安装，其技术要求如下：</w:t>
      </w:r>
    </w:p>
    <w:p>
      <w:pPr>
        <w:tabs>
          <w:tab w:val="left" w:pos="1065"/>
        </w:tabs>
        <w:spacing w:line="360" w:lineRule="auto"/>
        <w:ind w:firstLine="361" w:firstLineChars="150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 xml:space="preserve"> (一)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b/>
          <w:color w:val="auto"/>
        </w:rPr>
        <w:t>、技术参数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1.1主体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1.1.1游泳池、洗礼池、护理台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1.1.1.1</w:t>
      </w:r>
      <w:r>
        <w:rPr>
          <w:rFonts w:hint="eastAsia" w:asciiTheme="minorEastAsia" w:hAnsiTheme="minorEastAsia" w:eastAsiaTheme="minorEastAsia"/>
          <w:color w:val="auto"/>
        </w:rPr>
        <w:t>材质要求：采用进口高分子复合材料（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ABS+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亚克力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PMMA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特种复合性材料及特种工艺制成）整体一次成型，无任何接缝，原料厚度≥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9MM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，台面厚度≥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65MM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，通过高温加工一次性热合吸塑成型，区别于普通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YKL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（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AKL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）塑料、玻璃钢或大理石等材料。无锋角，无接缝，细菌附着率低、抗菌抗渗透性优异，表面光亮平滑、耐磨、耐酸碱、易清洗，损伤后容易修复、寿命长，不变色不变脆，对人体无毒性。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 xml:space="preserve">            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　　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 xml:space="preserve">    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1.1.1.2</w:t>
      </w:r>
      <w:r>
        <w:rPr>
          <w:rFonts w:hint="eastAsia" w:asciiTheme="minorEastAsia" w:hAnsiTheme="minorEastAsia" w:eastAsiaTheme="minorEastAsia"/>
          <w:color w:val="auto"/>
        </w:rPr>
        <w:t>形状要求：采用大圆弧防泛水设计，前端设计有半径≥100MM的大圆弧，有效的支撑操作人员的腰腹，降低操作人员的劳动强度。</w:t>
      </w:r>
      <w:r>
        <w:rPr>
          <w:rFonts w:hint="eastAsia" w:asciiTheme="minorEastAsia" w:hAnsiTheme="minorEastAsia" w:eastAsiaTheme="minorEastAsia"/>
          <w:color w:val="auto"/>
        </w:rPr>
        <w:br w:type="textWrapping"/>
      </w:r>
      <w:r>
        <w:rPr>
          <w:rFonts w:hint="eastAsia" w:asciiTheme="minorEastAsia" w:hAnsiTheme="minorEastAsia" w:eastAsiaTheme="minorEastAsia"/>
          <w:color w:val="auto"/>
        </w:rPr>
        <w:t>无背板洗浴中心可节省空间，有很好的视觉感。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1.1.1.3洗礼池形状要求：池体底部平底防滑圆珠形处理，人体造型利用人体工程学，更加舒适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1.1.1.4</w:t>
      </w:r>
      <w:r>
        <w:rPr>
          <w:rFonts w:hint="eastAsia" w:asciiTheme="minorEastAsia" w:hAnsiTheme="minorEastAsia" w:eastAsiaTheme="minorEastAsia"/>
          <w:color w:val="auto"/>
        </w:rPr>
        <w:t>格尺寸要求：洗手池：≤长500mm×宽830mm ；游泳池：≤长900mm×宽830mm 洗礼池：≤长1000mm×宽830mm；护理台：≤长1000mm×宽830mm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1.1.2柜体：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1.1.2.1柜体形状要求：采用分段式柜体，在便于搬迁的同时可以充分保证操作人员操作过程中的舒适度，减少对操作人员腰腹的疲劳和损伤，柜体底部离地高度≥150mm。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1.1.2.2支架材质要求：选用全优质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SUS304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不锈钢材质，厚度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1.5mm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，高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800mm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，造型采用倾斜式设计，更符合人性化设计；底板采用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PVC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板，使用寿命更长，耐潮湿，不变形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1.1.2.3</w:t>
      </w:r>
      <w:r>
        <w:rPr>
          <w:rFonts w:hint="eastAsia" w:asciiTheme="minorEastAsia" w:hAnsiTheme="minorEastAsia" w:eastAsiaTheme="minorEastAsia"/>
          <w:color w:val="auto"/>
        </w:rPr>
        <w:t>柜门材质要求：采用彩色钢化玻璃，具有环保、防火、防潮、防划伤、耐腐蚀、易清洁不变形等特点，柜门采用上挡板和下柜门分体设计，更美观，非整体柜门设计，柜门颜色可任选；柜门铰链采用进口阻尼铰链，实现柜门自动闭合到位。（提供相关的生产厂家及材质证明佐证材料）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1.1.2.4</w:t>
      </w:r>
      <w:r>
        <w:rPr>
          <w:rFonts w:hint="eastAsia" w:asciiTheme="minorEastAsia" w:hAnsiTheme="minorEastAsia" w:eastAsiaTheme="minorEastAsia"/>
          <w:color w:val="auto"/>
        </w:rPr>
        <w:t>柜体底板材质要求：柜体底板采用</w:t>
      </w:r>
      <w:r>
        <w:rPr>
          <w:rStyle w:val="19"/>
          <w:rFonts w:hint="eastAsia" w:asciiTheme="minorEastAsia" w:hAnsiTheme="minorEastAsia" w:eastAsiaTheme="minorEastAsia"/>
          <w:color w:val="auto"/>
          <w:sz w:val="21"/>
          <w:szCs w:val="21"/>
        </w:rPr>
        <w:t>PVC</w:t>
      </w:r>
      <w:r>
        <w:rPr>
          <w:rStyle w:val="18"/>
          <w:rFonts w:hint="default" w:asciiTheme="minorEastAsia" w:hAnsiTheme="minorEastAsia" w:eastAsiaTheme="minorEastAsia"/>
          <w:color w:val="auto"/>
          <w:sz w:val="21"/>
          <w:szCs w:val="21"/>
        </w:rPr>
        <w:t>塑钢板材质，非复合板及碳钢烤漆板，杜绝出现膨胀或生锈的情况。（提供省级以上检验所的材质检验报告）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1.2智能化操作系统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1.2.1</w:t>
      </w:r>
      <w:r>
        <w:rPr>
          <w:rFonts w:hint="eastAsia" w:asciiTheme="minorEastAsia" w:hAnsiTheme="minorEastAsia" w:eastAsiaTheme="minorEastAsia"/>
          <w:color w:val="auto"/>
        </w:rPr>
        <w:t>操作系统要求：洗礼池和游泳池采用微电脑控制系统，操作智能简单，显示屏幕均为液晶屏幕，特点：充分考虑设备使用的合理性以及操作人员的便利性，符合人体工程学。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1.2.2</w:t>
      </w:r>
      <w:r>
        <w:rPr>
          <w:rFonts w:hint="eastAsia" w:asciiTheme="minorEastAsia" w:hAnsiTheme="minorEastAsia" w:eastAsiaTheme="minorEastAsia"/>
          <w:color w:val="auto"/>
        </w:rPr>
        <w:t>恒温控制系统要求：恒温出水控制，使出水温度控制在所制定的范围内，通过控制面板洗礼时可方便监测温度及设定报警温度时间（洗浴温度在38～40℃为最佳），当温度高于设定报警温度或者出现异常时，立即报警，同时具有高温断水保护功能，防止水温过高或过低给婴儿带来的惊吓和伤害，保护了婴儿的安全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Style w:val="17"/>
          <w:rFonts w:hint="eastAsia" w:asciiTheme="minorEastAsia" w:hAnsiTheme="minorEastAsia" w:eastAsiaTheme="minorEastAsia"/>
          <w:color w:val="auto"/>
          <w:sz w:val="21"/>
          <w:szCs w:val="21"/>
        </w:rPr>
        <w:t>1.2.</w:t>
      </w:r>
      <w:r>
        <w:rPr>
          <w:rStyle w:val="16"/>
          <w:rFonts w:hint="default" w:asciiTheme="minorEastAsia" w:hAnsiTheme="minorEastAsia" w:eastAsia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color w:val="auto"/>
        </w:rPr>
        <w:t>时间监控报警要求：提供实时的水温，通过控制面板游泳时可方便监测温度及设定游泳报警时间，保证了婴儿洗浴时间在合理范围之内，使婴儿得到合理的锻炼，操作简单、便捷，使医护人员更加省心。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 xml:space="preserve">1.3给排水系统及电源  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1.3.1给排水系统要求：标准的给排水管活接头连接方式以及独立的可移动的柜体支撑系统，不伤装饰好的楼地面及墙体，安装、移动极为方便快捷。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1.3.2花洒水龙头要求:特制的长颈花洒沐浴水龙头，采用全优质金属材质，进口陶瓷阀芯，手柄部位有独立的水源开关，可实现单手开关水源操作，使用方便自如、安全可靠，选用国际知名品牌陶瓷阀芯和出水嘴的起泡器过滤件，360度旋转式设计，有冷热水接口，冷热水开关独立控制，方便灵活，流量≥0.2L/s，全304#优质高压编织供水软管及管件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1.3.3</w:t>
      </w:r>
      <w:r>
        <w:rPr>
          <w:rFonts w:hint="eastAsia" w:asciiTheme="minorEastAsia" w:hAnsiTheme="minorEastAsia" w:eastAsiaTheme="minorEastAsia"/>
          <w:color w:val="auto"/>
        </w:rPr>
        <w:t>电源要求：通用的电源插头、插座，12V的安全电压操作安全可靠。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1.4整体参数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1.4.1设备用电要求：电压：</w:t>
      </w:r>
      <w:r>
        <w:rPr>
          <w:rStyle w:val="19"/>
          <w:rFonts w:hint="eastAsia" w:asciiTheme="minorEastAsia" w:hAnsiTheme="minorEastAsia" w:eastAsiaTheme="minorEastAsia"/>
          <w:color w:val="auto"/>
          <w:sz w:val="21"/>
          <w:szCs w:val="21"/>
        </w:rPr>
        <w:t xml:space="preserve">220V±22V </w:t>
      </w:r>
      <w:r>
        <w:rPr>
          <w:rStyle w:val="18"/>
          <w:rFonts w:hint="default" w:asciiTheme="minorEastAsia" w:hAnsiTheme="minorEastAsia" w:eastAsiaTheme="minorEastAsia"/>
          <w:color w:val="auto"/>
          <w:sz w:val="21"/>
          <w:szCs w:val="21"/>
        </w:rPr>
        <w:t>频率：</w:t>
      </w:r>
      <w:r>
        <w:rPr>
          <w:rStyle w:val="19"/>
          <w:rFonts w:hint="eastAsia" w:asciiTheme="minorEastAsia" w:hAnsiTheme="minorEastAsia" w:eastAsiaTheme="minorEastAsia"/>
          <w:color w:val="auto"/>
          <w:sz w:val="21"/>
          <w:szCs w:val="21"/>
        </w:rPr>
        <w:t xml:space="preserve">50Hz±1Hz  </w:t>
      </w:r>
      <w:r>
        <w:rPr>
          <w:rStyle w:val="18"/>
          <w:rFonts w:hint="default" w:asciiTheme="minorEastAsia" w:hAnsiTheme="minorEastAsia" w:eastAsiaTheme="minorEastAsia"/>
          <w:color w:val="auto"/>
          <w:sz w:val="21"/>
          <w:szCs w:val="21"/>
        </w:rPr>
        <w:t>电气安全性能符合</w:t>
      </w:r>
      <w:r>
        <w:rPr>
          <w:rStyle w:val="19"/>
          <w:rFonts w:hint="eastAsia" w:asciiTheme="minorEastAsia" w:hAnsiTheme="minorEastAsia" w:eastAsiaTheme="minorEastAsia"/>
          <w:color w:val="auto"/>
          <w:sz w:val="21"/>
          <w:szCs w:val="21"/>
        </w:rPr>
        <w:t>GB4793.1-2007</w:t>
      </w:r>
      <w:r>
        <w:rPr>
          <w:rStyle w:val="18"/>
          <w:rFonts w:hint="default" w:asciiTheme="minorEastAsia" w:hAnsiTheme="minorEastAsia" w:eastAsiaTheme="minorEastAsia"/>
          <w:color w:val="auto"/>
          <w:sz w:val="21"/>
          <w:szCs w:val="21"/>
        </w:rPr>
        <w:t>、</w:t>
      </w:r>
      <w:r>
        <w:rPr>
          <w:rStyle w:val="19"/>
          <w:rFonts w:hint="eastAsia" w:asciiTheme="minorEastAsia" w:hAnsiTheme="minorEastAsia" w:eastAsiaTheme="minorEastAsia"/>
          <w:color w:val="auto"/>
          <w:sz w:val="21"/>
          <w:szCs w:val="21"/>
        </w:rPr>
        <w:t>GB14710-2009</w:t>
      </w:r>
      <w:r>
        <w:rPr>
          <w:rStyle w:val="18"/>
          <w:rFonts w:hint="default" w:asciiTheme="minorEastAsia" w:hAnsiTheme="minorEastAsia" w:eastAsiaTheme="minorEastAsia"/>
          <w:color w:val="auto"/>
          <w:sz w:val="21"/>
          <w:szCs w:val="21"/>
        </w:rPr>
        <w:t>的要求。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1.4.2设备功率要求：2.5kVA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1.4.3设备噪音要求：设备正常工作时，噪音应不大于75dB。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1.4.4设备水源要求：流动水标准医疗机构应提供符合饮用水标准要求用水，水压0.3~0.4MPa</w:t>
      </w:r>
    </w:p>
    <w:p>
      <w:pPr>
        <w:tabs>
          <w:tab w:val="left" w:pos="1065"/>
          <w:tab w:val="left" w:pos="3300"/>
        </w:tabs>
        <w:spacing w:line="360" w:lineRule="auto"/>
        <w:textAlignment w:val="center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1.6.5可适应性要求：室外环境温度：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-20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℃～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50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℃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 xml:space="preserve">  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室内工作环境温度：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-5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℃～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40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℃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 xml:space="preserve">   </w:t>
      </w:r>
      <w:r>
        <w:rPr>
          <w:rStyle w:val="21"/>
          <w:rFonts w:hint="default" w:asciiTheme="minorEastAsia" w:hAnsiTheme="minorEastAsia" w:eastAsiaTheme="minorEastAsia"/>
          <w:color w:val="auto"/>
          <w:sz w:val="21"/>
          <w:szCs w:val="21"/>
        </w:rPr>
        <w:t>相对湿度：≤</w:t>
      </w:r>
      <w:r>
        <w:rPr>
          <w:rStyle w:val="20"/>
          <w:rFonts w:hint="eastAsia" w:asciiTheme="minorEastAsia" w:hAnsiTheme="minorEastAsia" w:eastAsiaTheme="minorEastAsia"/>
          <w:color w:val="auto"/>
          <w:sz w:val="21"/>
          <w:szCs w:val="21"/>
        </w:rPr>
        <w:t>90%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★</w:t>
      </w:r>
      <w:r>
        <w:rPr>
          <w:rFonts w:hint="eastAsia" w:asciiTheme="minorEastAsia" w:hAnsiTheme="minorEastAsia" w:eastAsiaTheme="minorEastAsia"/>
          <w:b/>
          <w:color w:val="auto"/>
        </w:rPr>
        <w:t>1.5其他参数</w:t>
      </w:r>
    </w:p>
    <w:p>
      <w:pPr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1.5.1生产企业质量控制：通过ISO9001和ISO13485质量体系认证，须提供证件；</w:t>
      </w:r>
    </w:p>
    <w:p>
      <w:pPr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1.5.2产品品牌要求：①获得过国家质检总局颁发的中国名牌，须提供证件；</w:t>
      </w:r>
    </w:p>
    <w:p>
      <w:pPr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                   ②获得过国家工商总局颁发的中国驰名商标证书，须提供证件；</w:t>
      </w:r>
    </w:p>
    <w:p>
      <w:pPr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1.5.3在四川省内维修工程师数量不小于12人，并列举姓名和电话。</w:t>
      </w: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</w:rPr>
      </w:pPr>
    </w:p>
    <w:p>
      <w:pPr>
        <w:tabs>
          <w:tab w:val="left" w:pos="1065"/>
        </w:tabs>
        <w:spacing w:line="360" w:lineRule="auto"/>
        <w:textAlignment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</w:rPr>
        <w:t>(二、)婴儿沐浴游泳室平面设计图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5274310" cy="3519805"/>
            <wp:effectExtent l="0" t="0" r="2540" b="444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0"/>
        <w:rPr>
          <w:rFonts w:hint="eastAsia"/>
        </w:rPr>
      </w:pPr>
    </w:p>
    <w:p>
      <w:pPr>
        <w:numPr>
          <w:ilvl w:val="0"/>
          <w:numId w:val="2"/>
        </w:numPr>
        <w:ind w:firstLine="482" w:firstLineChars="200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、</w:t>
      </w:r>
      <w:r>
        <w:rPr>
          <w:rFonts w:hint="eastAsia" w:asciiTheme="minorEastAsia" w:hAnsiTheme="minorEastAsia" w:eastAsiaTheme="minorEastAsia"/>
          <w:b/>
          <w:color w:val="000000" w:themeColor="text1"/>
        </w:rPr>
        <w:t>婴儿沐浴游泳室</w:t>
      </w:r>
      <w:r>
        <w:rPr>
          <w:rFonts w:hint="eastAsia"/>
          <w:b/>
          <w:color w:val="000000" w:themeColor="text1"/>
        </w:rPr>
        <w:t>配置表</w:t>
      </w:r>
    </w:p>
    <w:tbl>
      <w:tblPr>
        <w:tblpPr w:leftFromText="180" w:rightFromText="180" w:vertAnchor="text" w:horzAnchor="page" w:tblpX="1082" w:tblpY="450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997"/>
        <w:gridCol w:w="842"/>
        <w:gridCol w:w="842"/>
        <w:gridCol w:w="842"/>
        <w:gridCol w:w="862"/>
        <w:gridCol w:w="1031"/>
        <w:gridCol w:w="3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配置要求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一：设备参数及配置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功能配置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游泳池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游泳池，洗礼池，护理台，洗手池均采用进口高分子复合材料（ABS+亚克力PMMA特种复合性材料及特种工艺制成）整体一次成型，无任何接缝，原料厚度≥10MM，台面厚度≥70MM，通过高温加工一次性热合吸塑成型，区别于普通YKL（AKL）塑料、玻璃钢或大理石等材料。无锋角，无接缝，细菌附着率低、抗菌抗渗透性优异，表面光亮平滑、耐磨、耐酸碱、易清洗，损伤后容易修复、寿命长，不变色不变脆，对人体无毒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洗礼池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护理台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洗手池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柜体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采用分段式柜体，在便于搬迁的同时可以充分保证操作人员操作过程中的舒适度，减少对操作人员腰腹的疲劳和损伤，柜体采用彩色钢化玻璃，柜体颜色可任意选择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支架采用优质SUS304不锈钢，厚度1.5mm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花洒水龙头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洗礼池采用花洒水龙头，能够分散水压，保证婴儿的皮肤不被伤害，可伸缩结构保证了婴儿洗浴工作的操作方便与快捷；花洒手柄部位有水源开关，单手操作更方便，符合洗浴要求的操作结构，专业而合理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游泳池水龙头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游泳池采用国内知名厂家的全优质SUS304不锈钢材质水龙头，选用国际知名品牌陶瓷阀芯和出水嘴的起泡器过滤件，360度旋转式设计，有冷热水接口，冷热水开关独立控制，方便灵活，流量≥0.2L/s，多层防腐防锈处理，镀层按GB/T 10125经过24h酸性盐雾试验后，达到GB/T06461-1986标准中10级的要求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智能化操作系统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洗礼池和游泳池采用微电脑控制系统，操作智能简单，显示屏幕均为液晶屏幕，提供实时的水温，通过控制面板游泳时可方便监测温度及设定游泳报警时间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恒温控制系统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恒温出水控制，使出水温度控制在所制定的范围内，同时具有高温断水保护功能，防止水温过高或过低给婴儿带来的惊吓和伤害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水质处理器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专用水处理器，可获得净水效果。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过滤精度：5μm；适用水压：≤1Mpa；适用水温：4℃-45℃；水处理量：15L/min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供排水系统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所有给水管采用优质</w:t>
            </w:r>
            <w:r>
              <w:rPr>
                <w:rStyle w:val="26"/>
                <w:rFonts w:eastAsia="宋体"/>
                <w:spacing w:val="15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冷、热水管材和管件，符合</w:t>
            </w:r>
            <w:r>
              <w:rPr>
                <w:rStyle w:val="26"/>
                <w:rFonts w:eastAsia="宋体"/>
                <w:spacing w:val="15"/>
                <w:lang w:val="en-US" w:eastAsia="zh-CN" w:bidi="ar"/>
              </w:rPr>
              <w:t>GB/T 18742.2-2002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Style w:val="26"/>
                <w:rFonts w:eastAsia="宋体"/>
                <w:spacing w:val="15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技术要求，所有排水管采用优质</w:t>
            </w:r>
            <w:r>
              <w:rPr>
                <w:rStyle w:val="26"/>
                <w:rFonts w:eastAsia="宋体"/>
                <w:spacing w:val="15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排水管材和管件，符合</w:t>
            </w:r>
            <w:r>
              <w:rPr>
                <w:rStyle w:val="26"/>
                <w:rFonts w:eastAsia="宋体"/>
                <w:spacing w:val="15"/>
                <w:lang w:val="en-US" w:eastAsia="zh-CN" w:bidi="ar"/>
              </w:rPr>
              <w:t>GB/T 8804.2-2003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要求，具有耐热、耐压、保温节能、使用寿命长等优点，产品特点：无毒、无锈蚀、永不结垢、不滋生细菌、流速快、成本造价高；采用同质热熔连接技术，管材、管件完全熔为一体，真正杜绝跑、冒、滴、漏。管材和管件高柔韧度，不怕严寒气温，可接受很大的膨胀，外形美观，工艺精致，可回收性：在生产、施工、使用过程中对环境无任何污染，是绿色环保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热水器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国内知名厂家产品，挡水线控盒设计，真正防水，安全实用；大双八显示屏，显示更清晰；智能化、人性化洗浴——实时预约洗浴、中温保温等多项沐浴体验，尽享舒适洗浴生活；实时时钟显示；按需调节加热温度，节约电能；水旋风II节能技术，产热水率领先行业标准；基础保证：蓝钻内胆，抗爆、抗溶、抗酸，使用寿命长，经久耐用；安全预警：专利防电墙技术，彻底解决各类环境漏电问题，监控；用电环境，时刻确保洗浴安全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相关产品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一次性可降解洗礼池套袋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一次性使用，可降解，避免交叉感染，每个洗礼池标配25个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一次性可降解游泳池套袋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一次性使用，可降解，避免交叉感染，每个游泳池标配25个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游泳池压圈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硅胶材质，用于固定浴袋，每游泳池标配1个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婴儿电子秤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具备测量婴儿体重的功能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婴儿浴架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婴儿浴架，配套洗礼池使用，每个洗礼池标配</w:t>
            </w:r>
            <w:r>
              <w:rPr>
                <w:rStyle w:val="27"/>
                <w:rFonts w:eastAsia="宋体"/>
                <w:spacing w:val="15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婴儿颈圈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材料采用柔软</w:t>
            </w:r>
            <w:r>
              <w:rPr>
                <w:rStyle w:val="27"/>
                <w:rFonts w:eastAsia="宋体"/>
                <w:spacing w:val="15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，无毒安全，每个游泳池标配</w:t>
            </w:r>
            <w:r>
              <w:rPr>
                <w:rStyle w:val="27"/>
                <w:rFonts w:eastAsia="宋体"/>
                <w:spacing w:val="15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>
      <w:pPr>
        <w:numPr>
          <w:numId w:val="0"/>
        </w:numPr>
        <w:rPr>
          <w:rFonts w:hint="eastAsia"/>
          <w:b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BADA"/>
    <w:multiLevelType w:val="singleLevel"/>
    <w:tmpl w:val="57BEBADA"/>
    <w:lvl w:ilvl="0" w:tentative="0">
      <w:start w:val="3"/>
      <w:numFmt w:val="chineseCounting"/>
      <w:suff w:val="space"/>
      <w:lvlText w:val="(%1)"/>
      <w:lvlJc w:val="left"/>
    </w:lvl>
  </w:abstractNum>
  <w:abstractNum w:abstractNumId="1">
    <w:nsid w:val="7FB5197E"/>
    <w:multiLevelType w:val="multilevel"/>
    <w:tmpl w:val="7FB5197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39E5"/>
    <w:rsid w:val="00001558"/>
    <w:rsid w:val="000076B8"/>
    <w:rsid w:val="00030AFD"/>
    <w:rsid w:val="00075D73"/>
    <w:rsid w:val="000815A1"/>
    <w:rsid w:val="00136BAF"/>
    <w:rsid w:val="00204AF6"/>
    <w:rsid w:val="00206417"/>
    <w:rsid w:val="00226DD6"/>
    <w:rsid w:val="002554AE"/>
    <w:rsid w:val="002F25C1"/>
    <w:rsid w:val="00333FCA"/>
    <w:rsid w:val="003E73CA"/>
    <w:rsid w:val="00421E61"/>
    <w:rsid w:val="0047037E"/>
    <w:rsid w:val="00491B87"/>
    <w:rsid w:val="004F052E"/>
    <w:rsid w:val="0050300D"/>
    <w:rsid w:val="005231A6"/>
    <w:rsid w:val="00524201"/>
    <w:rsid w:val="005258A9"/>
    <w:rsid w:val="005A0963"/>
    <w:rsid w:val="005B17F8"/>
    <w:rsid w:val="005E1944"/>
    <w:rsid w:val="00653B02"/>
    <w:rsid w:val="00682191"/>
    <w:rsid w:val="007019DC"/>
    <w:rsid w:val="00710FA5"/>
    <w:rsid w:val="007C39E5"/>
    <w:rsid w:val="007D62DB"/>
    <w:rsid w:val="007D6739"/>
    <w:rsid w:val="007E6DC0"/>
    <w:rsid w:val="007F32C1"/>
    <w:rsid w:val="008269E6"/>
    <w:rsid w:val="00856900"/>
    <w:rsid w:val="008849E9"/>
    <w:rsid w:val="008C56A1"/>
    <w:rsid w:val="00963030"/>
    <w:rsid w:val="00A454A9"/>
    <w:rsid w:val="00A8119D"/>
    <w:rsid w:val="00A961BE"/>
    <w:rsid w:val="00B152E3"/>
    <w:rsid w:val="00B238BF"/>
    <w:rsid w:val="00BB4DFD"/>
    <w:rsid w:val="00BE6224"/>
    <w:rsid w:val="00C75B49"/>
    <w:rsid w:val="00CA700A"/>
    <w:rsid w:val="00CE2306"/>
    <w:rsid w:val="00D0056A"/>
    <w:rsid w:val="00DD2279"/>
    <w:rsid w:val="00EF2731"/>
    <w:rsid w:val="00F16C5C"/>
    <w:rsid w:val="00FE267B"/>
    <w:rsid w:val="0ACA2952"/>
    <w:rsid w:val="30FF28B5"/>
    <w:rsid w:val="42F937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378" w:lineRule="atLeast"/>
      <w:ind w:firstLine="560"/>
      <w:textAlignment w:val="baseline"/>
    </w:pPr>
    <w:rPr>
      <w:rFonts w:ascii="宋体" w:hAnsi="宋体" w:eastAsia="宋体" w:cs="宋体"/>
      <w:color w:val="666666"/>
      <w:spacing w:val="15"/>
      <w:kern w:val="0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spacing w:before="75" w:after="75" w:line="390" w:lineRule="atLeast"/>
      <w:outlineLvl w:val="3"/>
    </w:pPr>
    <w:rPr>
      <w:rFonts w:ascii="Arial" w:hAnsi="Arial" w:cs="Arial"/>
      <w:b/>
      <w:bCs/>
      <w:color w:val="656565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hd w:val="clear" w:color="auto" w:fill="auto"/>
      <w:spacing w:before="100" w:beforeAutospacing="1" w:after="100" w:afterAutospacing="1" w:line="240" w:lineRule="auto"/>
      <w:ind w:firstLine="0"/>
      <w:textAlignment w:val="auto"/>
    </w:pPr>
    <w:rPr>
      <w:color w:val="auto"/>
      <w:spacing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4 Char"/>
    <w:basedOn w:val="7"/>
    <w:link w:val="2"/>
    <w:uiPriority w:val="9"/>
    <w:rPr>
      <w:rFonts w:ascii="Arial" w:hAnsi="Arial" w:eastAsia="宋体" w:cs="Arial"/>
      <w:b/>
      <w:bCs/>
      <w:color w:val="656565"/>
      <w:kern w:val="0"/>
      <w:szCs w:val="21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newstyle15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apple-converted-space"/>
    <w:basedOn w:val="7"/>
    <w:uiPriority w:val="0"/>
  </w:style>
  <w:style w:type="character" w:customStyle="1" w:styleId="16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7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8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7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01"/>
    <w:basedOn w:val="7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1">
    <w:name w:val="font5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批注框文本 Char"/>
    <w:basedOn w:val="7"/>
    <w:link w:val="3"/>
    <w:semiHidden/>
    <w:uiPriority w:val="99"/>
    <w:rPr>
      <w:rFonts w:ascii="宋体" w:hAnsi="宋体" w:eastAsia="宋体" w:cs="宋体"/>
      <w:color w:val="666666"/>
      <w:spacing w:val="15"/>
      <w:kern w:val="0"/>
      <w:sz w:val="18"/>
      <w:szCs w:val="18"/>
      <w:shd w:val="clear" w:color="auto" w:fill="FFFFFF"/>
    </w:rPr>
  </w:style>
  <w:style w:type="character" w:customStyle="1" w:styleId="23">
    <w:name w:val="页眉 Char"/>
    <w:basedOn w:val="7"/>
    <w:link w:val="5"/>
    <w:semiHidden/>
    <w:uiPriority w:val="99"/>
    <w:rPr>
      <w:rFonts w:ascii="宋体" w:hAnsi="宋体" w:eastAsia="宋体" w:cs="宋体"/>
      <w:color w:val="666666"/>
      <w:spacing w:val="15"/>
      <w:kern w:val="0"/>
      <w:sz w:val="18"/>
      <w:szCs w:val="18"/>
      <w:shd w:val="clear" w:color="auto" w:fill="FFFFFF"/>
    </w:rPr>
  </w:style>
  <w:style w:type="character" w:customStyle="1" w:styleId="24">
    <w:name w:val="页脚 Char"/>
    <w:basedOn w:val="7"/>
    <w:link w:val="4"/>
    <w:semiHidden/>
    <w:uiPriority w:val="99"/>
    <w:rPr>
      <w:rFonts w:ascii="宋体" w:hAnsi="宋体" w:eastAsia="宋体" w:cs="宋体"/>
      <w:color w:val="666666"/>
      <w:spacing w:val="15"/>
      <w:kern w:val="0"/>
      <w:sz w:val="18"/>
      <w:szCs w:val="18"/>
      <w:shd w:val="clear" w:color="auto" w:fill="FFFFFF"/>
    </w:rPr>
  </w:style>
  <w:style w:type="character" w:customStyle="1" w:styleId="25">
    <w:name w:val="sub_title2"/>
    <w:basedOn w:val="7"/>
    <w:uiPriority w:val="0"/>
  </w:style>
  <w:style w:type="character" w:customStyle="1" w:styleId="26">
    <w:name w:val="font101"/>
    <w:basedOn w:val="7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7">
    <w:name w:val="font11"/>
    <w:basedOn w:val="7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C9020-85AA-4D4F-BAA2-4341687D4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743</Words>
  <Characters>4239</Characters>
  <Lines>35</Lines>
  <Paragraphs>9</Paragraphs>
  <TotalTime>0</TotalTime>
  <ScaleCrop>false</ScaleCrop>
  <LinksUpToDate>false</LinksUpToDate>
  <CharactersWithSpaces>4973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2016-08-23T07:35:00Z</dcterms:created>
  <dc:creator>Administrator</dc:creator>
  <cp:lastModifiedBy>Administrator</cp:lastModifiedBy>
  <dcterms:modified xsi:type="dcterms:W3CDTF">2016-08-25T09:38:46Z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