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auto"/>
          <w:spacing w:val="15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营山县妇幼保健计划生育服务中心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auto"/>
          <w:spacing w:val="15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关于采购</w:t>
      </w:r>
      <w:r>
        <w:rPr>
          <w:rFonts w:hint="eastAsia" w:ascii="微软雅黑" w:hAnsi="微软雅黑" w:eastAsia="微软雅黑" w:cs="微软雅黑"/>
          <w:b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开放式西药库架等设施一批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的公告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15"/>
          <w:sz w:val="28"/>
          <w:szCs w:val="2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因业务工作需要，我中心近期拟开展院内竞争性谈判采购</w:t>
      </w:r>
      <w:r>
        <w:rPr>
          <w:rFonts w:hint="eastAsia" w:ascii="新宋体" w:hAnsi="新宋体" w:eastAsia="新宋体" w:cs="新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开放式西药库架等设施一批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（数量、技术参数等详见附件）,欢迎有意向的公司到我院设备科报名参加及进行审核登记。(报名及参选资格初审有效期截止至2020年4月15日上午9:00止)。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一、参加公司须具备的条件：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1．具有独立法人资格，有固定的办公和工作场地，能独立承担法律责任。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2．具有良好商业信誉和健全的财务会计制度。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3．具有履行合同所必须的设备和专业技术能力。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4．具有依法缴纳税收和社会保障资金的良好记录。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5．参加此项采购前，在经营中无重大违法记录。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6．参加企业是本采购项目的生产商或代理商。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二、参加公司须提供的书面材料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1．参加公司基本情况。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2．生产企业具有的资质：生产企业许可证；产品生产制造认可表；企业法人营业执照及副本；医疗器械经营企业许可证及副本(进口产品提供3C认证)；国税和地税税务登记证及副本；组织机构代码证及副本；如果是国家强检计量设备，还必须具有合格的计量证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3．经营企业具有的资质：企业法人营业执照及副本；医疗器械经营企业许可证及副本；税务登记证及副本；组织机构代码证及副本；生产厂家对参选公司的本次项目授权书（原件）。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4．参加产品资质：生产产品注册证；产品注册登记表。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5．参加代表应具有：参加公司法人对销售代表的签名授权书（原件）；参选代表身份证复印件。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6．参加公司需承诺交来的所有资质，皆为原件复印件、且真实有效，如有造假行为，由此产生的一切后果由参与公司承担。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以上除要求提供原件的以外，其他资质可提供加盖参与公司鲜章的复印件。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三、中心内采购方式、时间、地点：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采购方式：竞争性谈判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时间、地点：另行通知</w:t>
      </w:r>
      <w:bookmarkStart w:id="0" w:name="_GoBack"/>
      <w:bookmarkEnd w:id="0"/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四、联系方式:中心设备科(院门诊楼4楼)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4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 xml:space="preserve">  联系人：何育薇， 联系电话:0817-8221314。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                       2020年04月03日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auto"/>
          <w:spacing w:val="15"/>
          <w:sz w:val="28"/>
          <w:szCs w:val="2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auto"/>
          <w:spacing w:val="15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新宋体" w:hAnsi="新宋体" w:eastAsia="新宋体" w:cs="新宋体"/>
          <w:b/>
          <w:bCs w:val="0"/>
          <w:i w:val="0"/>
          <w:caps w:val="0"/>
          <w:color w:val="auto"/>
          <w:spacing w:val="15"/>
          <w:sz w:val="28"/>
          <w:szCs w:val="28"/>
        </w:rPr>
      </w:pPr>
      <w:r>
        <w:rPr>
          <w:rFonts w:hint="eastAsia" w:ascii="新宋体" w:hAnsi="新宋体" w:eastAsia="新宋体" w:cs="新宋体"/>
          <w:b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附件：</w:t>
      </w:r>
      <w:r>
        <w:rPr>
          <w:rFonts w:hint="eastAsia" w:ascii="新宋体" w:hAnsi="新宋体" w:eastAsia="新宋体" w:cs="新宋体"/>
          <w:b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开放式西药库架等设施一批</w:t>
      </w:r>
      <w:r>
        <w:rPr>
          <w:rFonts w:hint="eastAsia" w:ascii="新宋体" w:hAnsi="新宋体" w:eastAsia="新宋体" w:cs="新宋体"/>
          <w:b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数量、技术参数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新宋体" w:hAnsi="新宋体" w:eastAsia="新宋体" w:cs="新宋体"/>
          <w:b w:val="0"/>
          <w:bCs/>
          <w:i w:val="0"/>
          <w:caps w:val="0"/>
          <w:color w:val="auto"/>
          <w:spacing w:val="15"/>
          <w:sz w:val="21"/>
          <w:szCs w:val="21"/>
        </w:rPr>
      </w:pPr>
      <w:r>
        <w:rPr>
          <w:rFonts w:hint="eastAsia" w:ascii="新宋体" w:hAnsi="新宋体" w:eastAsia="新宋体" w:cs="新宋体"/>
          <w:b w:val="0"/>
          <w:bCs/>
          <w:i w:val="0"/>
          <w:caps w:val="0"/>
          <w:color w:val="auto"/>
          <w:spacing w:val="15"/>
          <w:kern w:val="0"/>
          <w:sz w:val="21"/>
          <w:szCs w:val="21"/>
          <w:shd w:val="clear" w:fill="FFFFFF"/>
          <w:lang w:val="en-US" w:eastAsia="zh-CN" w:bidi="ar"/>
        </w:rPr>
        <w:t>(数量：1批，预算控制价9.813万元)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新宋体" w:hAnsi="新宋体" w:eastAsia="新宋体" w:cs="新宋体"/>
          <w:b w:val="0"/>
          <w:bCs/>
          <w:i w:val="0"/>
          <w:caps w:val="0"/>
          <w:color w:val="auto"/>
          <w:spacing w:val="15"/>
          <w:sz w:val="21"/>
          <w:szCs w:val="21"/>
        </w:rPr>
      </w:pPr>
      <w:r>
        <w:rPr>
          <w:rFonts w:hint="eastAsia" w:ascii="新宋体" w:hAnsi="新宋体" w:eastAsia="新宋体" w:cs="新宋体"/>
          <w:b w:val="0"/>
          <w:bCs/>
          <w:i w:val="0"/>
          <w:caps w:val="0"/>
          <w:color w:val="auto"/>
          <w:spacing w:val="15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新宋体" w:hAnsi="新宋体" w:eastAsia="新宋体" w:cs="新宋体"/>
          <w:i w:val="0"/>
          <w:caps w:val="0"/>
          <w:color w:val="auto"/>
          <w:spacing w:val="15"/>
          <w:sz w:val="21"/>
          <w:szCs w:val="21"/>
        </w:rPr>
      </w:pPr>
      <w:r>
        <w:rPr>
          <w:rFonts w:hint="eastAsia" w:ascii="新宋体" w:hAnsi="新宋体" w:eastAsia="新宋体" w:cs="新宋体"/>
          <w:b/>
          <w:i w:val="0"/>
          <w:caps w:val="0"/>
          <w:color w:val="auto"/>
          <w:spacing w:val="15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eastAsia" w:ascii="新宋体" w:hAnsi="新宋体" w:eastAsia="新宋体" w:cs="新宋体"/>
          <w:i w:val="0"/>
          <w:caps w:val="0"/>
          <w:color w:val="auto"/>
          <w:spacing w:val="15"/>
          <w:kern w:val="0"/>
          <w:sz w:val="21"/>
          <w:szCs w:val="21"/>
          <w:shd w:val="clear" w:fill="FFFFFF"/>
          <w:lang w:val="en-US" w:eastAsia="zh-CN" w:bidi="ar"/>
        </w:rPr>
        <w:t> </w:t>
      </w:r>
    </w:p>
    <w:tbl>
      <w:tblPr>
        <w:tblStyle w:val="4"/>
        <w:tblW w:w="87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6"/>
        <w:gridCol w:w="1128"/>
        <w:gridCol w:w="4160"/>
        <w:gridCol w:w="2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配置明细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图片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0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单向开放式西药库架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9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规格：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15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820×480×2000mm</w:t>
            </w:r>
            <w:r>
              <w:rPr>
                <w:rStyle w:val="9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 </w:t>
            </w:r>
            <w:r>
              <w:rPr>
                <w:rStyle w:val="9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主架采用优质冷轧矩管和钢板制成，矩管管壁厚度</w:t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1.2mm</w:t>
            </w:r>
            <w:r>
              <w:rPr>
                <w:rStyle w:val="9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，板厚</w:t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1.0mm</w:t>
            </w:r>
            <w:r>
              <w:rPr>
                <w:rStyle w:val="9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，立柱采用</w:t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2.0mm</w:t>
            </w:r>
            <w:r>
              <w:rPr>
                <w:rStyle w:val="9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优质冷轨钢板折弯而成；</w:t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 </w:t>
            </w:r>
            <w:r>
              <w:rPr>
                <w:rStyle w:val="9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整体表面采用自动化喷涂设备进行喷涂，涂层均匀，具有抗菌，抗酸碱、耐腐蚀、耐褪色等特性。（提供喷塑粉末抗菌性能（</w:t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SGS</w:t>
            </w:r>
            <w:r>
              <w:rPr>
                <w:rStyle w:val="9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）的第三方检验报告）；</w:t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Style w:val="9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五层可调式搁板，可任意调节层距；</w:t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</w:t>
            </w:r>
            <w:r>
              <w:rPr>
                <w:rStyle w:val="9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搁板带药品名插槽，可平放或向下倾斜；</w:t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</w:t>
            </w:r>
            <w:r>
              <w:rPr>
                <w:rStyle w:val="9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药架脚带金属调结脚，通过旋转调结脚来保证药架平稳放置。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INCLUDEPICTURE \d "C:\\Users\\ADMINI~1\\AppData\\Local\\Temp\\ksohtml\\clip_image2.png" \* MERGEFORMATINET </w:instrText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79145" cy="1581150"/>
                  <wp:effectExtent l="0" t="0" r="1905" b="0"/>
                  <wp:docPr id="5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0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双向开放式西药库架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 </w:t>
            </w:r>
            <w:r>
              <w:rPr>
                <w:rStyle w:val="9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规格：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15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820×910×2000mm</w:t>
            </w:r>
            <w:r>
              <w:rPr>
                <w:rStyle w:val="9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 </w:t>
            </w:r>
            <w:r>
              <w:rPr>
                <w:rStyle w:val="9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主架采用优质冷轧矩管和钢板制成，矩管管壁厚度</w:t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1.2mm</w:t>
            </w:r>
            <w:r>
              <w:rPr>
                <w:rStyle w:val="9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，板厚</w:t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1.0mm</w:t>
            </w:r>
            <w:r>
              <w:rPr>
                <w:rStyle w:val="9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，立柱采用</w:t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2.0mm</w:t>
            </w:r>
            <w:r>
              <w:rPr>
                <w:rStyle w:val="9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优质冷轨钢板折弯而成；</w:t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 </w:t>
            </w:r>
            <w:r>
              <w:rPr>
                <w:rStyle w:val="9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▲整体表面采用自动化喷涂设备进行喷涂，涂层均匀，具有抗菌，抗酸碱、耐腐蚀、耐褪色等特性。（提供喷塑粉末抗菌性能（</w:t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SGS</w:t>
            </w:r>
            <w:r>
              <w:rPr>
                <w:rStyle w:val="9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）的第三方检验报告）；</w:t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 </w:t>
            </w:r>
            <w:r>
              <w:rPr>
                <w:rStyle w:val="9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五层可调式搁板，共</w:t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Style w:val="9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个搁板，可任意调节层距；</w:t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 </w:t>
            </w:r>
            <w:r>
              <w:rPr>
                <w:rStyle w:val="9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搁板带药品名插槽，可平放或向下倾斜；</w:t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 </w:t>
            </w:r>
            <w:r>
              <w:rPr>
                <w:rStyle w:val="9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药架脚带金属调结脚，通过旋转调结脚来保证药架平稳放置。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INCLUDEPICTURE \d "C:\\Users\\ADMINI~1\\AppData\\Local\\Temp\\ksohtml\\clip_image3.png" \* MERGEFORMATINET </w:instrText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313815" cy="1552575"/>
                  <wp:effectExtent l="0" t="0" r="635" b="9525"/>
                  <wp:docPr id="4" name="图片 5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81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0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西药碳钢垛架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Style w:val="11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规格：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auto"/>
                <w:spacing w:val="15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Style w:val="10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1200×600×120mm</w:t>
            </w:r>
            <w:r>
              <w:rPr>
                <w:rStyle w:val="11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10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Style w:val="11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采用优质冷轧钢管和钢板制成，管壁厚度</w:t>
            </w:r>
            <w:r>
              <w:rPr>
                <w:rStyle w:val="10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1.2mm</w:t>
            </w:r>
            <w:r>
              <w:rPr>
                <w:rStyle w:val="11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，板厚</w:t>
            </w:r>
            <w:r>
              <w:rPr>
                <w:rStyle w:val="10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1.0mm</w:t>
            </w:r>
            <w:r>
              <w:rPr>
                <w:rStyle w:val="11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，整体表面采用自动化喷涂设备进行喷涂，涂层均匀，具有抗菌，抗酸碱、耐腐蚀、耐褪色等特性。（提供喷塑粉末抗菌性能（</w:t>
            </w:r>
            <w:r>
              <w:rPr>
                <w:rStyle w:val="10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SGS</w:t>
            </w:r>
            <w:r>
              <w:rPr>
                <w:rStyle w:val="11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）的第三方检验报告）；</w:t>
            </w:r>
            <w:r>
              <w:rPr>
                <w:rStyle w:val="10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Style w:val="11"/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 w:bidi="ar"/>
              </w:rPr>
              <w:t>脚架带橡胶脚垫。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olor w:val="auto"/>
                <w:sz w:val="22"/>
                <w:szCs w:val="22"/>
                <w:u w:val="none"/>
              </w:rPr>
            </w:pPr>
            <w:r>
              <w:drawing>
                <wp:inline distT="0" distB="0" distL="114300" distR="114300">
                  <wp:extent cx="1240790" cy="505460"/>
                  <wp:effectExtent l="0" t="0" r="16510" b="889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790" cy="505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132E1"/>
    <w:rsid w:val="0CE80865"/>
    <w:rsid w:val="134C7818"/>
    <w:rsid w:val="16BA4DC7"/>
    <w:rsid w:val="2D6132E1"/>
    <w:rsid w:val="2EB87116"/>
    <w:rsid w:val="3A8713C0"/>
    <w:rsid w:val="6AFD4E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customStyle="1" w:styleId="5">
    <w:name w:val="font31"/>
    <w:basedOn w:val="3"/>
    <w:qFormat/>
    <w:uiPriority w:val="0"/>
    <w:rPr>
      <w:rFonts w:hint="default" w:ascii="Tahoma" w:hAnsi="Tahoma" w:eastAsia="Tahoma" w:cs="Tahoma"/>
      <w:color w:val="000000"/>
      <w:sz w:val="18"/>
      <w:szCs w:val="18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3"/>
    <w:qFormat/>
    <w:uiPriority w:val="0"/>
    <w:rPr>
      <w:rFonts w:hint="default" w:ascii="Tahoma" w:hAnsi="Tahoma" w:eastAsia="Tahoma" w:cs="Tahoma"/>
      <w:color w:val="000000"/>
      <w:sz w:val="16"/>
      <w:szCs w:val="16"/>
      <w:u w:val="none"/>
    </w:rPr>
  </w:style>
  <w:style w:type="character" w:customStyle="1" w:styleId="8">
    <w:name w:val="font0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8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71"/>
    <w:basedOn w:val="3"/>
    <w:qFormat/>
    <w:uiPriority w:val="0"/>
    <w:rPr>
      <w:rFonts w:hint="default" w:ascii="Tahoma" w:hAnsi="Tahoma" w:eastAsia="Tahoma" w:cs="Tahoma"/>
      <w:color w:val="000000"/>
      <w:sz w:val="16"/>
      <w:szCs w:val="16"/>
      <w:u w:val="none"/>
    </w:rPr>
  </w:style>
  <w:style w:type="character" w:customStyle="1" w:styleId="11">
    <w:name w:val="font4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2020-04-10T03:36:00Z</dcterms:created>
  <dc:creator>Administrator</dc:creator>
  <cp:lastModifiedBy>Administrator</cp:lastModifiedBy>
  <dcterms:modified xsi:type="dcterms:W3CDTF">2020-04-10T09:40:46Z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